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0972" w14:textId="77777777" w:rsidR="000A2969" w:rsidRDefault="000A2969" w:rsidP="000A2969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  <w:lang w:eastAsia="it-IT"/>
        </w:rPr>
      </w:pPr>
      <w:r w:rsidRPr="000A2969">
        <w:rPr>
          <w:rFonts w:ascii="Arial" w:eastAsia="Times New Roman" w:hAnsi="Arial" w:cs="Arial"/>
          <w:b/>
          <w:bCs/>
          <w:color w:val="222222"/>
          <w:sz w:val="36"/>
          <w:szCs w:val="36"/>
          <w:lang w:eastAsia="it-IT"/>
        </w:rPr>
        <w:t>Relazione Finale: Corso Extracurricolare di Lingua Tedesca (Livello A1)</w:t>
      </w:r>
    </w:p>
    <w:p w14:paraId="2134274B" w14:textId="77777777" w:rsidR="000A2969" w:rsidRPr="000A2969" w:rsidRDefault="000A2969" w:rsidP="000A2969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  <w:lang w:eastAsia="it-IT"/>
        </w:rPr>
      </w:pPr>
      <w:r>
        <w:rPr>
          <w:rFonts w:ascii="Arial" w:eastAsia="Times New Roman" w:hAnsi="Arial" w:cs="Arial"/>
          <w:b/>
          <w:bCs/>
          <w:color w:val="222222"/>
          <w:sz w:val="36"/>
          <w:szCs w:val="36"/>
          <w:lang w:eastAsia="it-IT"/>
        </w:rPr>
        <w:t>Docente esperto: Maddalena Di Biase</w:t>
      </w:r>
    </w:p>
    <w:p w14:paraId="68D429A8" w14:textId="77777777" w:rsidR="000A2969" w:rsidRPr="000A2969" w:rsidRDefault="000A2969" w:rsidP="000A296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222222"/>
          <w:sz w:val="27"/>
          <w:szCs w:val="27"/>
          <w:lang w:eastAsia="it-IT"/>
        </w:rPr>
      </w:pPr>
      <w:r w:rsidRPr="000A2969">
        <w:rPr>
          <w:rFonts w:ascii="Arial" w:eastAsia="Times New Roman" w:hAnsi="Arial" w:cs="Arial"/>
          <w:b/>
          <w:bCs/>
          <w:color w:val="222222"/>
          <w:sz w:val="27"/>
          <w:szCs w:val="27"/>
          <w:lang w:eastAsia="it-IT"/>
        </w:rPr>
        <w:t>​Dati di Partecipazione e Frequenza</w:t>
      </w:r>
    </w:p>
    <w:p w14:paraId="2E4F01D3" w14:textId="77777777" w:rsidR="000A2969" w:rsidRPr="000A2969" w:rsidRDefault="000A2969" w:rsidP="000A29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​Il corso extracurricolare di lingua tedesca ha registrato un'adesione iniziale di </w:t>
      </w: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25 studenti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. Nel corso delle settimane si è delineato un gruppo stabile di </w:t>
      </w: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14 corsisti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, che hanno frequentato le lezioni con costanza e impegno assiduo.</w:t>
      </w:r>
    </w:p>
    <w:p w14:paraId="2805D5CB" w14:textId="77777777" w:rsidR="000A2969" w:rsidRPr="000A2969" w:rsidRDefault="000A2969" w:rsidP="000A296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222222"/>
          <w:sz w:val="27"/>
          <w:szCs w:val="27"/>
          <w:lang w:eastAsia="it-IT"/>
        </w:rPr>
      </w:pPr>
      <w:r w:rsidRPr="000A2969">
        <w:rPr>
          <w:rFonts w:ascii="Arial" w:eastAsia="Times New Roman" w:hAnsi="Arial" w:cs="Arial"/>
          <w:b/>
          <w:bCs/>
          <w:color w:val="222222"/>
          <w:sz w:val="27"/>
          <w:szCs w:val="27"/>
          <w:lang w:eastAsia="it-IT"/>
        </w:rPr>
        <w:t>​Considerazioni Didattiche e Risultati Raggiunti</w:t>
      </w:r>
    </w:p>
    <w:p w14:paraId="02E793EF" w14:textId="77777777" w:rsidR="000A2969" w:rsidRPr="000A2969" w:rsidRDefault="000A2969" w:rsidP="000A29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​Il corso ha avuto una durata complessiva di </w:t>
      </w: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30 ore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. Data la totale mancanza di basi grammaticali e lessicali da parte degli studenti all'inizio del percorso, tale monte ore non è stato sufficiente a garantire il pieno raggiungimento degli standard richiesti per il conseguimento della certificazione ufficiale A1.</w:t>
      </w:r>
    </w:p>
    <w:p w14:paraId="0922DA5F" w14:textId="77777777" w:rsidR="000A2969" w:rsidRPr="000A2969" w:rsidRDefault="000A2969" w:rsidP="000A29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​Tuttavia, gli obiettivi formativi di introduzione alla lingua sono stati ampiamente soddisfatti. A dimostrazione di ciò, i corsisti più assidui hanno preso parte a </w:t>
      </w: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due simulazioni d'esame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, ottenendo risultati decisamente buoni e dimostrando un'ottima capacità di ricezione e rielaborazione dei contenuti trattati.</w:t>
      </w:r>
    </w:p>
    <w:p w14:paraId="192017E1" w14:textId="77777777" w:rsidR="000A2969" w:rsidRPr="000A2969" w:rsidRDefault="000A2969" w:rsidP="000A296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222222"/>
          <w:sz w:val="27"/>
          <w:szCs w:val="27"/>
          <w:lang w:eastAsia="it-IT"/>
        </w:rPr>
      </w:pPr>
      <w:r w:rsidRPr="000A2969">
        <w:rPr>
          <w:rFonts w:ascii="Arial" w:eastAsia="Times New Roman" w:hAnsi="Arial" w:cs="Arial"/>
          <w:b/>
          <w:bCs/>
          <w:color w:val="222222"/>
          <w:sz w:val="27"/>
          <w:szCs w:val="27"/>
          <w:lang w:eastAsia="it-IT"/>
        </w:rPr>
        <w:t>​Sviluppi Futuri e Richiesta di Ore Integrative</w:t>
      </w:r>
    </w:p>
    <w:p w14:paraId="7F40C108" w14:textId="77777777" w:rsidR="000A2969" w:rsidRPr="000A2969" w:rsidRDefault="000A2969" w:rsidP="000A29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​Al</w:t>
      </w: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fine di non disperdere il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lavoro svolto e consentire agli studenti di colmare il debito orario necessario per la certificazione, </w:t>
      </w: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si richiede l'attivazione di un modulo integrativo di ulteriori 15 ore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 all'inizio del prossimo anno scolastico/accademico.</w:t>
      </w:r>
    </w:p>
    <w:p w14:paraId="723A4A99" w14:textId="77777777" w:rsidR="000A2969" w:rsidRPr="000A2969" w:rsidRDefault="000A2969" w:rsidP="000A29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​Questo prolungamento permetterà di completare la preparazione tecnica e procedere con l'</w:t>
      </w: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iscrizione ufficiale all'esame entro il mese di ottobre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, consentendo agli studenti di </w:t>
      </w: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sostenere la prova d'esame nella sessione di novembre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.</w:t>
      </w:r>
    </w:p>
    <w:p w14:paraId="414CCD63" w14:textId="77777777" w:rsidR="000A2969" w:rsidRPr="000A2969" w:rsidRDefault="000A2969" w:rsidP="000A296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222222"/>
          <w:sz w:val="27"/>
          <w:szCs w:val="27"/>
          <w:lang w:eastAsia="it-IT"/>
        </w:rPr>
      </w:pPr>
      <w:r w:rsidRPr="000A2969">
        <w:rPr>
          <w:rFonts w:ascii="Arial" w:eastAsia="Times New Roman" w:hAnsi="Arial" w:cs="Arial"/>
          <w:b/>
          <w:bCs/>
          <w:color w:val="222222"/>
          <w:sz w:val="27"/>
          <w:szCs w:val="27"/>
          <w:lang w:eastAsia="it-IT"/>
        </w:rPr>
        <w:t>​Programma Didattico Svolto</w:t>
      </w:r>
    </w:p>
    <w:p w14:paraId="3A7027E8" w14:textId="77777777" w:rsidR="000A2969" w:rsidRPr="000A2969" w:rsidRDefault="000A2969" w:rsidP="000A29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​Le lezioni sono state incentrate sulle strutture grammaticali e sintattiche fondamentali del livello A1, integrate da costanti esercitazioni di lessico e comunicazione:</w:t>
      </w:r>
    </w:p>
    <w:p w14:paraId="7BB7BA0E" w14:textId="77777777" w:rsidR="000A2969" w:rsidRPr="000A2969" w:rsidRDefault="000A2969" w:rsidP="000A29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45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</w:t>
      </w: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Morfologia e Sintassi:</w:t>
      </w:r>
    </w:p>
    <w:p w14:paraId="5269B5ED" w14:textId="77777777" w:rsidR="000A2969" w:rsidRPr="000A2969" w:rsidRDefault="000A2969" w:rsidP="000A29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890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​Gli articoli determinativi, indeterminativi e la negazione (</w:t>
      </w:r>
      <w:proofErr w:type="spellStart"/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>kein</w:t>
      </w:r>
      <w:proofErr w:type="spellEnd"/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).</w:t>
      </w:r>
    </w:p>
    <w:p w14:paraId="3C753544" w14:textId="77777777" w:rsidR="000A2969" w:rsidRPr="000A2969" w:rsidRDefault="000A2969" w:rsidP="000A29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890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​Il genere dei sostantivi e l'introduzione ai casi: </w:t>
      </w: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Nominativo, Accusativo e Dativo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.</w:t>
      </w:r>
    </w:p>
    <w:p w14:paraId="77894851" w14:textId="77777777" w:rsidR="000A2969" w:rsidRPr="000A2969" w:rsidRDefault="000A2969" w:rsidP="000A29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890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​I pronomi personali (soggetto e complementi al caso accusativo e dativo) e gli aggettivi possessivi.</w:t>
      </w:r>
    </w:p>
    <w:p w14:paraId="68A84ABA" w14:textId="77777777" w:rsidR="000A2969" w:rsidRPr="000A2969" w:rsidRDefault="000A2969" w:rsidP="000A29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890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​La coniugazione dei verbi al tempo </w:t>
      </w: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Presente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 (regolari, irregolari e i verbi ausiliari </w:t>
      </w:r>
      <w:proofErr w:type="spellStart"/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>haben</w:t>
      </w:r>
      <w:proofErr w:type="spellEnd"/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 e </w:t>
      </w:r>
      <w:proofErr w:type="spellStart"/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>sein</w:t>
      </w:r>
      <w:proofErr w:type="spellEnd"/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).</w:t>
      </w:r>
    </w:p>
    <w:p w14:paraId="1B47B2CA" w14:textId="77777777" w:rsidR="000A2969" w:rsidRPr="000A2969" w:rsidRDefault="000A2969" w:rsidP="000A29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890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​I </w:t>
      </w: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verbi modali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 (</w:t>
      </w:r>
      <w:proofErr w:type="spellStart"/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>können</w:t>
      </w:r>
      <w:proofErr w:type="spellEnd"/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 xml:space="preserve">, </w:t>
      </w:r>
      <w:proofErr w:type="spellStart"/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>müssen</w:t>
      </w:r>
      <w:proofErr w:type="spellEnd"/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 xml:space="preserve">, </w:t>
      </w:r>
      <w:proofErr w:type="spellStart"/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>wollen</w:t>
      </w:r>
      <w:proofErr w:type="spellEnd"/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) e la loro costruzione nella frase.</w:t>
      </w:r>
    </w:p>
    <w:p w14:paraId="28A2B478" w14:textId="77777777" w:rsidR="000A2969" w:rsidRPr="000A2969" w:rsidRDefault="000A2969" w:rsidP="000A29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890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lastRenderedPageBreak/>
        <w:t>​L'</w:t>
      </w: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Imperativo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 e l'introduzione al tempo passato (</w:t>
      </w:r>
      <w:proofErr w:type="spellStart"/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Perfekt</w:t>
      </w:r>
      <w:proofErr w:type="spellEnd"/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 xml:space="preserve"> / Participio passato</w:t>
      </w: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).</w:t>
      </w:r>
    </w:p>
    <w:p w14:paraId="04F22535" w14:textId="77777777" w:rsidR="000A2969" w:rsidRDefault="000A2969" w:rsidP="000A29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890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​La struttura della frase affermativa, interrogativa (domande aperte </w:t>
      </w:r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>W-</w:t>
      </w:r>
      <w:proofErr w:type="spellStart"/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>Fragen</w:t>
      </w:r>
      <w:proofErr w:type="spellEnd"/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 e chiuse </w:t>
      </w:r>
      <w:proofErr w:type="spellStart"/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>Ja</w:t>
      </w:r>
      <w:proofErr w:type="spellEnd"/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>/Nein-</w:t>
      </w:r>
      <w:proofErr w:type="spellStart"/>
      <w:r w:rsidRPr="000A2969">
        <w:rPr>
          <w:rFonts w:ascii="Arial" w:eastAsia="Times New Roman" w:hAnsi="Arial" w:cs="Arial"/>
          <w:i/>
          <w:iCs/>
          <w:color w:val="222222"/>
          <w:sz w:val="24"/>
          <w:szCs w:val="24"/>
          <w:lang w:eastAsia="it-IT"/>
        </w:rPr>
        <w:t>Fragen</w:t>
      </w:r>
      <w:proofErr w:type="spellEnd"/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) e l'inversione.</w:t>
      </w:r>
    </w:p>
    <w:p w14:paraId="588A0BEA" w14:textId="77777777" w:rsidR="000A2969" w:rsidRPr="000A2969" w:rsidRDefault="000A2969" w:rsidP="000A29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890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b/>
          <w:bCs/>
          <w:color w:val="222222"/>
          <w:sz w:val="24"/>
          <w:szCs w:val="24"/>
          <w:lang w:eastAsia="it-IT"/>
        </w:rPr>
        <w:t>Lessico e Funzioni Comunicative:</w:t>
      </w:r>
    </w:p>
    <w:p w14:paraId="42F7E98C" w14:textId="77777777" w:rsidR="000A2969" w:rsidRPr="000A2969" w:rsidRDefault="000A2969" w:rsidP="000A29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890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​Formule di saluto, presentarsi e presentare terzi.</w:t>
      </w:r>
    </w:p>
    <w:p w14:paraId="3BC77C06" w14:textId="77777777" w:rsidR="000A2969" w:rsidRPr="000A2969" w:rsidRDefault="000A2969" w:rsidP="000A29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890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​I numeri cardinali e ordinali, l'ora, i giorni della settimana e i mesi.</w:t>
      </w:r>
    </w:p>
    <w:p w14:paraId="6EEDB5B0" w14:textId="77777777" w:rsidR="000A2969" w:rsidRPr="000A2969" w:rsidRDefault="000A2969" w:rsidP="000A29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890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​Lessico relativo alla vita quotidiana: la famiglia, la casa, i pasti e la spesa, il tempo libero.</w:t>
      </w:r>
    </w:p>
    <w:p w14:paraId="30601407" w14:textId="77777777" w:rsidR="000A2969" w:rsidRDefault="000A2969" w:rsidP="000A2969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1890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0A2969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​Saper chiedere e dare informazioni personali.</w:t>
      </w:r>
    </w:p>
    <w:p w14:paraId="70ED2A61" w14:textId="77777777" w:rsidR="000A2969" w:rsidRDefault="000A2969" w:rsidP="000A29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>Si allegano alla presente relazione le firme dei corsisti partecipanti.</w:t>
      </w:r>
    </w:p>
    <w:p w14:paraId="557FC346" w14:textId="77777777" w:rsidR="003C4306" w:rsidRDefault="003C4306" w:rsidP="000A29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>TIMESHEET</w:t>
      </w:r>
    </w:p>
    <w:p w14:paraId="21732DF9" w14:textId="77777777" w:rsidR="000A2969" w:rsidRDefault="000A2969" w:rsidP="000A29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</w:p>
    <w:p w14:paraId="5AB75F41" w14:textId="77777777" w:rsidR="000A2969" w:rsidRDefault="000A2969" w:rsidP="000A29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</w:p>
    <w:p w14:paraId="47CE2A7D" w14:textId="77777777" w:rsidR="000A2969" w:rsidRDefault="000A2969" w:rsidP="000A29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</w:p>
    <w:p w14:paraId="4B40CA23" w14:textId="77777777" w:rsidR="000A2969" w:rsidRPr="000A2969" w:rsidRDefault="000A2969" w:rsidP="000A29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>Cerignola, 03.06.2026</w:t>
      </w: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ab/>
      </w: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ab/>
      </w: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ab/>
      </w: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ab/>
      </w: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ab/>
      </w: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ab/>
        <w:t>La docente</w:t>
      </w:r>
    </w:p>
    <w:p w14:paraId="0F977A8F" w14:textId="77777777" w:rsidR="002A5CF4" w:rsidRDefault="003C4306">
      <w:r>
        <w:rPr>
          <w:rFonts w:ascii="Arial" w:hAnsi="Arial" w:cs="Arial"/>
          <w:noProof/>
          <w:lang w:eastAsia="it-IT"/>
        </w:rPr>
        <w:t xml:space="preserve">                                                                                      </w:t>
      </w:r>
      <w:r w:rsidRPr="00DB4EF3">
        <w:rPr>
          <w:rFonts w:ascii="Arial" w:hAnsi="Arial" w:cs="Arial"/>
          <w:noProof/>
          <w:lang w:eastAsia="it-IT"/>
        </w:rPr>
        <w:drawing>
          <wp:inline distT="0" distB="0" distL="0" distR="0" wp14:anchorId="41456B42" wp14:editId="1F309C5E">
            <wp:extent cx="1973580" cy="647700"/>
            <wp:effectExtent l="0" t="0" r="762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A5CF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DB0CBC"/>
    <w:multiLevelType w:val="multilevel"/>
    <w:tmpl w:val="65C8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7068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969"/>
    <w:rsid w:val="000A2969"/>
    <w:rsid w:val="002A5CF4"/>
    <w:rsid w:val="003C4306"/>
    <w:rsid w:val="00A555DA"/>
    <w:rsid w:val="00B6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7601E"/>
  <w15:chartTrackingRefBased/>
  <w15:docId w15:val="{3F860856-7A12-4981-B105-977EAF33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0A29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0A29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A2969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A2969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0A2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2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2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7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Gianfranco Claudione</cp:lastModifiedBy>
  <cp:revision>2</cp:revision>
  <cp:lastPrinted>2026-06-02T20:40:00Z</cp:lastPrinted>
  <dcterms:created xsi:type="dcterms:W3CDTF">2026-06-05T10:24:00Z</dcterms:created>
  <dcterms:modified xsi:type="dcterms:W3CDTF">2026-06-05T10:24:00Z</dcterms:modified>
</cp:coreProperties>
</file>